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FC9" w:rsidRPr="003E3FC9" w:rsidRDefault="003E3FC9" w:rsidP="003E3FC9">
      <w:pPr>
        <w:pBdr>
          <w:bottom w:val="single" w:sz="6" w:space="0" w:color="AAAAAA"/>
        </w:pBdr>
        <w:shd w:val="clear" w:color="auto" w:fill="FFFFFF"/>
        <w:spacing w:after="24" w:line="288" w:lineRule="atLeast"/>
        <w:outlineLvl w:val="0"/>
        <w:rPr>
          <w:rFonts w:ascii="Arial" w:eastAsia="Times New Roman" w:hAnsi="Arial" w:cs="Arial"/>
          <w:color w:val="000000"/>
          <w:kern w:val="36"/>
          <w:sz w:val="38"/>
          <w:szCs w:val="38"/>
        </w:rPr>
      </w:pPr>
      <w:r w:rsidRPr="003E3FC9">
        <w:rPr>
          <w:rFonts w:ascii="Arial" w:eastAsia="Times New Roman" w:hAnsi="Arial" w:cs="Arial"/>
          <w:color w:val="000000"/>
          <w:kern w:val="36"/>
          <w:sz w:val="38"/>
          <w:szCs w:val="38"/>
        </w:rPr>
        <w:t>Teoría de las inteligencias múltiples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w:t>
      </w:r>
      <w:r w:rsidRPr="003E3FC9">
        <w:rPr>
          <w:rFonts w:ascii="Arial" w:eastAsia="Times New Roman" w:hAnsi="Arial" w:cs="Arial"/>
          <w:color w:val="000000"/>
          <w:sz w:val="19"/>
        </w:rPr>
        <w:t> </w:t>
      </w:r>
      <w:r w:rsidRPr="003E3FC9">
        <w:rPr>
          <w:rFonts w:ascii="Arial" w:eastAsia="Times New Roman" w:hAnsi="Arial" w:cs="Arial"/>
          <w:b/>
          <w:bCs/>
          <w:color w:val="000000"/>
          <w:sz w:val="19"/>
          <w:szCs w:val="19"/>
        </w:rPr>
        <w:t>teoría de las inteligencias múltiples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es un modelo propuesto por</w:t>
      </w:r>
      <w:r w:rsidRPr="003E3FC9">
        <w:rPr>
          <w:rFonts w:ascii="Arial" w:eastAsia="Times New Roman" w:hAnsi="Arial" w:cs="Arial"/>
          <w:color w:val="000000"/>
          <w:sz w:val="19"/>
        </w:rPr>
        <w:t> </w:t>
      </w:r>
      <w:hyperlink r:id="rId5" w:tooltip="Howard Gardner" w:history="1">
        <w:r w:rsidRPr="003E3FC9">
          <w:rPr>
            <w:rFonts w:ascii="Arial" w:eastAsia="Times New Roman" w:hAnsi="Arial" w:cs="Arial"/>
            <w:color w:val="0645AD"/>
            <w:sz w:val="19"/>
            <w:u w:val="single"/>
          </w:rPr>
          <w:t>Howard Gardner</w:t>
        </w:r>
      </w:hyperlink>
      <w:r w:rsidRPr="003E3FC9">
        <w:rPr>
          <w:rFonts w:ascii="Arial" w:eastAsia="Times New Roman" w:hAnsi="Arial" w:cs="Arial"/>
          <w:color w:val="000000"/>
          <w:sz w:val="19"/>
        </w:rPr>
        <w:t> </w:t>
      </w:r>
      <w:r w:rsidRPr="003E3FC9">
        <w:rPr>
          <w:rFonts w:ascii="Arial" w:eastAsia="Times New Roman" w:hAnsi="Arial" w:cs="Arial"/>
          <w:color w:val="000000"/>
          <w:sz w:val="19"/>
          <w:szCs w:val="19"/>
        </w:rPr>
        <w:t>en el que la</w:t>
      </w:r>
      <w:r w:rsidRPr="003E3FC9">
        <w:rPr>
          <w:rFonts w:ascii="Arial" w:eastAsia="Times New Roman" w:hAnsi="Arial" w:cs="Arial"/>
          <w:color w:val="000000"/>
          <w:sz w:val="19"/>
        </w:rPr>
        <w:t> </w:t>
      </w:r>
      <w:hyperlink r:id="rId6" w:tooltip="Inteligencia" w:history="1">
        <w:r w:rsidRPr="003E3FC9">
          <w:rPr>
            <w:rFonts w:ascii="Arial" w:eastAsia="Times New Roman" w:hAnsi="Arial" w:cs="Arial"/>
            <w:color w:val="0645AD"/>
            <w:sz w:val="19"/>
            <w:u w:val="single"/>
          </w:rPr>
          <w:t>inteligencia</w:t>
        </w:r>
      </w:hyperlink>
      <w:r w:rsidRPr="003E3FC9">
        <w:rPr>
          <w:rFonts w:ascii="Arial" w:eastAsia="Times New Roman" w:hAnsi="Arial" w:cs="Arial"/>
          <w:color w:val="000000"/>
          <w:sz w:val="19"/>
        </w:rPr>
        <w:t> </w:t>
      </w:r>
      <w:r w:rsidRPr="003E3FC9">
        <w:rPr>
          <w:rFonts w:ascii="Arial" w:eastAsia="Times New Roman" w:hAnsi="Arial" w:cs="Arial"/>
          <w:color w:val="000000"/>
          <w:sz w:val="19"/>
          <w:szCs w:val="19"/>
        </w:rPr>
        <w:t>no es vista como algo unitario que agrupa diferentes capacidades específicas con distinto nivel de generalidad, sino como un conjunto de inteligencias múltiples, distintas e independientes. Gardner define la inteligencia como la "</w:t>
      </w:r>
      <w:r w:rsidRPr="003E3FC9">
        <w:rPr>
          <w:rFonts w:ascii="Arial" w:eastAsia="Times New Roman" w:hAnsi="Arial" w:cs="Arial"/>
          <w:i/>
          <w:iCs/>
          <w:color w:val="000000"/>
          <w:sz w:val="19"/>
          <w:szCs w:val="19"/>
        </w:rPr>
        <w:t>capacidad de resolver problemas o elaborar productos que sean valiosos en una o más culturas</w:t>
      </w:r>
      <w:r w:rsidRPr="003E3FC9">
        <w:rPr>
          <w:rFonts w:ascii="Arial" w:eastAsia="Times New Roman" w:hAnsi="Arial" w:cs="Arial"/>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Primero, amplía el campo de lo que es la</w:t>
      </w:r>
      <w:r w:rsidRPr="003E3FC9">
        <w:rPr>
          <w:rFonts w:ascii="Arial" w:eastAsia="Times New Roman" w:hAnsi="Arial" w:cs="Arial"/>
          <w:color w:val="000000"/>
          <w:sz w:val="19"/>
        </w:rPr>
        <w:t> </w:t>
      </w:r>
      <w:r w:rsidRPr="003E3FC9">
        <w:rPr>
          <w:rFonts w:ascii="Arial" w:eastAsia="Times New Roman" w:hAnsi="Arial" w:cs="Arial"/>
          <w:b/>
          <w:bCs/>
          <w:color w:val="000000"/>
          <w:sz w:val="19"/>
          <w:szCs w:val="19"/>
        </w:rPr>
        <w:t>inteligencia</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y reconoce lo que se sabía intuitivamente: Que la brillantez académica no lo es todo. A la hora de desenvolverse en la vida no basta con tener un gran expediente académico. Hay gente de gran capacidad intelectual pero incapaz de, por ejemplo, elegir bien a sus amigos; por el contrario, hay gente menos brillante en el colegio que triunfa en el mundo de los negocios o en su vida personal. Triunfar en los negocios, o en los deportes, requiere ser inteligente, pero en cada campo se utiliza un tipo de inteligencia distinto. Ni mejor ni peor, pero sí distinto. Dicho de otro modo: Einstein no es más ni menos inteligente que Michael Jordan, simplemente sus inteligencias pertenecen a campos diferentes.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Segundo, y no menos importante, Gardner define la inteligencia como una capacidad. Hasta hace muy poco tiempo la inteligencia se consideraba algo innato e inamovible. Se nacía inteligente o no, y la educación no podía cambiar ese hecho. Tanto es así, que, en épocas muy próximas, a los deficientes psíquicos no se les educaba, porque se consideraba que era un esfuerzo inútil.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Considerando la importancia de la psicología de las inteligencias múltiples, ha de ser más racional tener un objeto para todo lo que hacemos, y no solo por medio de estas inteligencias. Puesto que deja de lado la objetividad, que es el orden para captar el mundo.</w:t>
      </w:r>
    </w:p>
    <w:tbl>
      <w:tblPr>
        <w:tblW w:w="0" w:type="auto"/>
        <w:tblCellSpacing w:w="15" w:type="dxa"/>
        <w:tblBorders>
          <w:top w:val="single" w:sz="6" w:space="0" w:color="AAAAAA"/>
          <w:left w:val="single" w:sz="6" w:space="0" w:color="AAAAAA"/>
          <w:bottom w:val="single" w:sz="6" w:space="0" w:color="AAAAAA"/>
          <w:right w:val="single" w:sz="6" w:space="0" w:color="AAAAAA"/>
        </w:tblBorders>
        <w:shd w:val="clear" w:color="auto" w:fill="F9F9F9"/>
        <w:tblCellMar>
          <w:top w:w="75" w:type="dxa"/>
          <w:left w:w="75" w:type="dxa"/>
          <w:bottom w:w="75" w:type="dxa"/>
          <w:right w:w="75" w:type="dxa"/>
        </w:tblCellMar>
        <w:tblLook w:val="04A0"/>
      </w:tblPr>
      <w:tblGrid>
        <w:gridCol w:w="3964"/>
      </w:tblGrid>
      <w:tr w:rsidR="003E3FC9" w:rsidRPr="003E3FC9" w:rsidTr="003E3FC9">
        <w:trPr>
          <w:tblCellSpacing w:w="15" w:type="dxa"/>
        </w:trPr>
        <w:tc>
          <w:tcPr>
            <w:tcW w:w="0" w:type="auto"/>
            <w:shd w:val="clear" w:color="auto" w:fill="F9F9F9"/>
            <w:vAlign w:val="center"/>
            <w:hideMark/>
          </w:tcPr>
          <w:p w:rsidR="003E3FC9" w:rsidRPr="003E3FC9" w:rsidRDefault="003E3FC9" w:rsidP="003E3FC9">
            <w:pPr>
              <w:spacing w:after="144" w:line="240" w:lineRule="auto"/>
              <w:jc w:val="center"/>
              <w:outlineLvl w:val="1"/>
              <w:rPr>
                <w:rFonts w:ascii="Times New Roman" w:eastAsia="Times New Roman" w:hAnsi="Times New Roman" w:cs="Times New Roman"/>
                <w:b/>
                <w:bCs/>
                <w:color w:val="000000"/>
                <w:sz w:val="18"/>
                <w:szCs w:val="18"/>
              </w:rPr>
            </w:pPr>
            <w:r w:rsidRPr="003E3FC9">
              <w:rPr>
                <w:rFonts w:ascii="Times New Roman" w:eastAsia="Times New Roman" w:hAnsi="Times New Roman" w:cs="Times New Roman"/>
                <w:b/>
                <w:bCs/>
                <w:color w:val="000000"/>
                <w:sz w:val="18"/>
                <w:szCs w:val="18"/>
              </w:rPr>
              <w:t>Contenido</w:t>
            </w:r>
          </w:p>
          <w:p w:rsidR="003E3FC9" w:rsidRPr="003E3FC9" w:rsidRDefault="003E3FC9" w:rsidP="003E3FC9">
            <w:pPr>
              <w:spacing w:after="0" w:line="240" w:lineRule="auto"/>
              <w:jc w:val="center"/>
              <w:rPr>
                <w:rFonts w:ascii="Times New Roman" w:eastAsia="Times New Roman" w:hAnsi="Times New Roman" w:cs="Times New Roman"/>
                <w:sz w:val="18"/>
                <w:szCs w:val="18"/>
              </w:rPr>
            </w:pPr>
            <w:r w:rsidRPr="003E3FC9">
              <w:rPr>
                <w:rFonts w:ascii="Times New Roman" w:eastAsia="Times New Roman" w:hAnsi="Times New Roman" w:cs="Times New Roman"/>
                <w:sz w:val="18"/>
              </w:rPr>
              <w:t> </w:t>
            </w:r>
            <w:r w:rsidRPr="003E3FC9">
              <w:rPr>
                <w:rFonts w:ascii="Times New Roman" w:eastAsia="Times New Roman" w:hAnsi="Times New Roman" w:cs="Times New Roman"/>
                <w:sz w:val="17"/>
              </w:rPr>
              <w:t> [</w:t>
            </w:r>
            <w:hyperlink r:id="rId7" w:history="1">
              <w:r w:rsidRPr="003E3FC9">
                <w:rPr>
                  <w:rFonts w:ascii="Times New Roman" w:eastAsia="Times New Roman" w:hAnsi="Times New Roman" w:cs="Times New Roman"/>
                  <w:color w:val="0645AD"/>
                  <w:sz w:val="17"/>
                  <w:u w:val="single"/>
                </w:rPr>
                <w:t>ocultar</w:t>
              </w:r>
            </w:hyperlink>
            <w:r w:rsidRPr="003E3FC9">
              <w:rPr>
                <w:rFonts w:ascii="Times New Roman" w:eastAsia="Times New Roman" w:hAnsi="Times New Roman" w:cs="Times New Roman"/>
                <w:sz w:val="17"/>
              </w:rPr>
              <w:t>] </w:t>
            </w:r>
          </w:p>
          <w:p w:rsidR="003E3FC9" w:rsidRPr="003E3FC9" w:rsidRDefault="003E3FC9" w:rsidP="003E3FC9">
            <w:pPr>
              <w:numPr>
                <w:ilvl w:val="0"/>
                <w:numId w:val="1"/>
              </w:numPr>
              <w:spacing w:before="100" w:beforeAutospacing="1" w:after="24" w:line="360" w:lineRule="atLeast"/>
              <w:ind w:left="0"/>
              <w:rPr>
                <w:rFonts w:ascii="Times New Roman" w:eastAsia="Times New Roman" w:hAnsi="Times New Roman" w:cs="Times New Roman"/>
                <w:sz w:val="18"/>
                <w:szCs w:val="18"/>
              </w:rPr>
            </w:pPr>
            <w:hyperlink r:id="rId8" w:anchor="Tipos_de_inteligencia" w:history="1">
              <w:r w:rsidRPr="003E3FC9">
                <w:rPr>
                  <w:rFonts w:ascii="Times New Roman" w:eastAsia="Times New Roman" w:hAnsi="Times New Roman" w:cs="Times New Roman"/>
                  <w:color w:val="0645AD"/>
                  <w:sz w:val="18"/>
                </w:rPr>
                <w:t>1 Tipos de inteligencia</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9" w:anchor="Inteligencia_ling.C3.BC.C3.ADstica" w:history="1">
              <w:r w:rsidRPr="003E3FC9">
                <w:rPr>
                  <w:rFonts w:ascii="Times New Roman" w:eastAsia="Times New Roman" w:hAnsi="Times New Roman" w:cs="Times New Roman"/>
                  <w:color w:val="0645AD"/>
                  <w:sz w:val="18"/>
                </w:rPr>
                <w:t>1.1 Inteligencia lingüística</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0" w:anchor="Inteligencia_l.C3.B3gica-matem.C3.A1tica" w:history="1">
              <w:r w:rsidRPr="003E3FC9">
                <w:rPr>
                  <w:rFonts w:ascii="Times New Roman" w:eastAsia="Times New Roman" w:hAnsi="Times New Roman" w:cs="Times New Roman"/>
                  <w:color w:val="0645AD"/>
                  <w:sz w:val="18"/>
                </w:rPr>
                <w:t>1.2 Inteligencia lógica-matemática</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1" w:anchor="Inteligencia_espacial" w:history="1">
              <w:r w:rsidRPr="003E3FC9">
                <w:rPr>
                  <w:rFonts w:ascii="Times New Roman" w:eastAsia="Times New Roman" w:hAnsi="Times New Roman" w:cs="Times New Roman"/>
                  <w:color w:val="0645AD"/>
                  <w:sz w:val="18"/>
                </w:rPr>
                <w:t>1.3 Inteligencia espacial</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2" w:anchor="Inteligencia_musical" w:history="1">
              <w:r w:rsidRPr="003E3FC9">
                <w:rPr>
                  <w:rFonts w:ascii="Times New Roman" w:eastAsia="Times New Roman" w:hAnsi="Times New Roman" w:cs="Times New Roman"/>
                  <w:color w:val="0645AD"/>
                  <w:sz w:val="18"/>
                </w:rPr>
                <w:t>1.4 Inteligencia musical</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3" w:anchor="Inteligencia_corporal_cinest.C3.A9sica" w:history="1">
              <w:r w:rsidRPr="003E3FC9">
                <w:rPr>
                  <w:rFonts w:ascii="Times New Roman" w:eastAsia="Times New Roman" w:hAnsi="Times New Roman" w:cs="Times New Roman"/>
                  <w:color w:val="0645AD"/>
                  <w:sz w:val="18"/>
                </w:rPr>
                <w:t>1.5 Inteligencia corporal cinestésica</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4" w:anchor="Inteligencia_intrapersonal" w:history="1">
              <w:r w:rsidRPr="003E3FC9">
                <w:rPr>
                  <w:rFonts w:ascii="Times New Roman" w:eastAsia="Times New Roman" w:hAnsi="Times New Roman" w:cs="Times New Roman"/>
                  <w:color w:val="0645AD"/>
                  <w:sz w:val="18"/>
                </w:rPr>
                <w:t>1.6 Inteligencia intrapersonal</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5" w:anchor="Inteligencia_interpersonal" w:history="1">
              <w:r w:rsidRPr="003E3FC9">
                <w:rPr>
                  <w:rFonts w:ascii="Times New Roman" w:eastAsia="Times New Roman" w:hAnsi="Times New Roman" w:cs="Times New Roman"/>
                  <w:color w:val="0645AD"/>
                  <w:sz w:val="18"/>
                </w:rPr>
                <w:t>1.7 Inteligencia interpersonal</w:t>
              </w:r>
            </w:hyperlink>
          </w:p>
          <w:p w:rsidR="003E3FC9" w:rsidRPr="003E3FC9" w:rsidRDefault="003E3FC9" w:rsidP="003E3FC9">
            <w:pPr>
              <w:numPr>
                <w:ilvl w:val="1"/>
                <w:numId w:val="1"/>
              </w:numPr>
              <w:spacing w:before="100" w:beforeAutospacing="1" w:after="24" w:line="360" w:lineRule="atLeast"/>
              <w:ind w:left="480"/>
              <w:rPr>
                <w:rFonts w:ascii="Times New Roman" w:eastAsia="Times New Roman" w:hAnsi="Times New Roman" w:cs="Times New Roman"/>
                <w:sz w:val="18"/>
                <w:szCs w:val="18"/>
              </w:rPr>
            </w:pPr>
            <w:hyperlink r:id="rId16" w:anchor="Inteligencia_naturalista" w:history="1">
              <w:r w:rsidRPr="003E3FC9">
                <w:rPr>
                  <w:rFonts w:ascii="Times New Roman" w:eastAsia="Times New Roman" w:hAnsi="Times New Roman" w:cs="Times New Roman"/>
                  <w:color w:val="0645AD"/>
                  <w:sz w:val="18"/>
                </w:rPr>
                <w:t>1.8 Inteligencia naturalista</w:t>
              </w:r>
            </w:hyperlink>
          </w:p>
          <w:p w:rsidR="003E3FC9" w:rsidRPr="003E3FC9" w:rsidRDefault="003E3FC9" w:rsidP="003E3FC9">
            <w:pPr>
              <w:numPr>
                <w:ilvl w:val="0"/>
                <w:numId w:val="1"/>
              </w:numPr>
              <w:spacing w:before="100" w:beforeAutospacing="1" w:after="24" w:line="360" w:lineRule="atLeast"/>
              <w:ind w:left="0"/>
              <w:rPr>
                <w:rFonts w:ascii="Times New Roman" w:eastAsia="Times New Roman" w:hAnsi="Times New Roman" w:cs="Times New Roman"/>
                <w:sz w:val="18"/>
                <w:szCs w:val="18"/>
              </w:rPr>
            </w:pPr>
            <w:hyperlink r:id="rId17" w:anchor="La_inteligencia.2C_una_combinaci.C3.B3n_de_factores" w:history="1">
              <w:r w:rsidRPr="003E3FC9">
                <w:rPr>
                  <w:rFonts w:ascii="Times New Roman" w:eastAsia="Times New Roman" w:hAnsi="Times New Roman" w:cs="Times New Roman"/>
                  <w:color w:val="0645AD"/>
                  <w:sz w:val="18"/>
                </w:rPr>
                <w:t>2 La inteligencia, una combinación de factores</w:t>
              </w:r>
            </w:hyperlink>
          </w:p>
          <w:p w:rsidR="003E3FC9" w:rsidRPr="003E3FC9" w:rsidRDefault="003E3FC9" w:rsidP="003E3FC9">
            <w:pPr>
              <w:numPr>
                <w:ilvl w:val="0"/>
                <w:numId w:val="1"/>
              </w:numPr>
              <w:spacing w:before="100" w:beforeAutospacing="1" w:after="24" w:line="360" w:lineRule="atLeast"/>
              <w:ind w:left="0"/>
              <w:rPr>
                <w:rFonts w:ascii="Times New Roman" w:eastAsia="Times New Roman" w:hAnsi="Times New Roman" w:cs="Times New Roman"/>
                <w:sz w:val="18"/>
                <w:szCs w:val="18"/>
              </w:rPr>
            </w:pPr>
            <w:hyperlink r:id="rId18" w:anchor="Referencias" w:history="1">
              <w:r w:rsidRPr="003E3FC9">
                <w:rPr>
                  <w:rFonts w:ascii="Times New Roman" w:eastAsia="Times New Roman" w:hAnsi="Times New Roman" w:cs="Times New Roman"/>
                  <w:color w:val="0645AD"/>
                  <w:sz w:val="18"/>
                </w:rPr>
                <w:t>3 Referencias</w:t>
              </w:r>
            </w:hyperlink>
          </w:p>
          <w:p w:rsidR="003E3FC9" w:rsidRPr="003E3FC9" w:rsidRDefault="003E3FC9" w:rsidP="003E3FC9">
            <w:pPr>
              <w:numPr>
                <w:ilvl w:val="0"/>
                <w:numId w:val="1"/>
              </w:numPr>
              <w:spacing w:before="100" w:beforeAutospacing="1" w:after="24" w:line="360" w:lineRule="atLeast"/>
              <w:ind w:left="0"/>
              <w:rPr>
                <w:rFonts w:ascii="Times New Roman" w:eastAsia="Times New Roman" w:hAnsi="Times New Roman" w:cs="Times New Roman"/>
                <w:sz w:val="18"/>
                <w:szCs w:val="18"/>
              </w:rPr>
            </w:pPr>
            <w:hyperlink r:id="rId19" w:anchor="Bibliograf.C3.ADa" w:history="1">
              <w:r w:rsidRPr="003E3FC9">
                <w:rPr>
                  <w:rFonts w:ascii="Times New Roman" w:eastAsia="Times New Roman" w:hAnsi="Times New Roman" w:cs="Times New Roman"/>
                  <w:color w:val="0645AD"/>
                  <w:sz w:val="18"/>
                </w:rPr>
                <w:t>4 Bibliografía</w:t>
              </w:r>
            </w:hyperlink>
          </w:p>
        </w:tc>
      </w:tr>
    </w:tbl>
    <w:p w:rsidR="003E3FC9" w:rsidRPr="003E3FC9" w:rsidRDefault="003E3FC9" w:rsidP="003E3FC9">
      <w:pPr>
        <w:pBdr>
          <w:bottom w:val="single" w:sz="6" w:space="2" w:color="AAAAAA"/>
        </w:pBdr>
        <w:shd w:val="clear" w:color="auto" w:fill="FFFFFF"/>
        <w:spacing w:after="144" w:line="360" w:lineRule="atLeast"/>
        <w:outlineLvl w:val="1"/>
        <w:rPr>
          <w:rFonts w:ascii="Arial" w:eastAsia="Times New Roman" w:hAnsi="Arial" w:cs="Arial"/>
          <w:color w:val="000000"/>
          <w:sz w:val="29"/>
          <w:szCs w:val="29"/>
        </w:rPr>
      </w:pPr>
      <w:r w:rsidRPr="003E3FC9">
        <w:rPr>
          <w:rFonts w:ascii="Arial" w:eastAsia="Times New Roman" w:hAnsi="Arial" w:cs="Arial"/>
          <w:color w:val="000000"/>
          <w:sz w:val="20"/>
        </w:rPr>
        <w:lastRenderedPageBreak/>
        <w:t>[</w:t>
      </w:r>
      <w:hyperlink r:id="rId20" w:tooltip="Editar sección: Tipos de inteligencia"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color w:val="000000"/>
          <w:sz w:val="29"/>
        </w:rPr>
        <w:t>Tipos de inteligencia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Howard Gardner añade que, así como hay muchos tipos de problemas que resolver, también hay muchos tipos de inteligencia. Hasta la fecha Howard Gardner y su equipo de la</w:t>
      </w:r>
      <w:r w:rsidRPr="003E3FC9">
        <w:rPr>
          <w:rFonts w:ascii="Arial" w:eastAsia="Times New Roman" w:hAnsi="Arial" w:cs="Arial"/>
          <w:color w:val="000000"/>
          <w:sz w:val="19"/>
        </w:rPr>
        <w:t> </w:t>
      </w:r>
      <w:hyperlink r:id="rId21" w:tooltip="Universidad Harvard" w:history="1">
        <w:r w:rsidRPr="003E3FC9">
          <w:rPr>
            <w:rFonts w:ascii="Arial" w:eastAsia="Times New Roman" w:hAnsi="Arial" w:cs="Arial"/>
            <w:color w:val="0645AD"/>
            <w:sz w:val="19"/>
            <w:u w:val="single"/>
          </w:rPr>
          <w:t>Universidad Harvard</w:t>
        </w:r>
      </w:hyperlink>
      <w:r w:rsidRPr="003E3FC9">
        <w:rPr>
          <w:rFonts w:ascii="Arial" w:eastAsia="Times New Roman" w:hAnsi="Arial" w:cs="Arial"/>
          <w:color w:val="000000"/>
          <w:sz w:val="19"/>
        </w:rPr>
        <w:t> </w:t>
      </w:r>
      <w:r w:rsidRPr="003E3FC9">
        <w:rPr>
          <w:rFonts w:ascii="Arial" w:eastAsia="Times New Roman" w:hAnsi="Arial" w:cs="Arial"/>
          <w:color w:val="000000"/>
          <w:sz w:val="19"/>
          <w:szCs w:val="19"/>
        </w:rPr>
        <w:t>han identificado ocho tipos distintos:</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22" w:tooltip="Editar sección: Inteligencia lingüística"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lingüística</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23" w:tooltip="Inteligencia lingüística" w:history="1">
        <w:r w:rsidRPr="003E3FC9">
          <w:rPr>
            <w:rFonts w:ascii="Arial" w:eastAsia="Times New Roman" w:hAnsi="Arial" w:cs="Arial"/>
            <w:color w:val="0645AD"/>
            <w:sz w:val="19"/>
            <w:u w:val="single"/>
          </w:rPr>
          <w:t>Inteligencia lingüística</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El don del lenguaje es universal, y su desarrollo en los niños es sorprendentemente similar en todas las culturas. Incluso en el caso de personas sordas a las que no se les ha enseñado explícitamente un lenguaje por señas, a menudo inventan un lenguaje manual propio y lo usan espontáneamente. En consecuencia, podemos decir que, una inteligencia puede operar independientemente de una cierta modalidad en el estímulo o una forma particular de respuesta.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Un área específica del cerebro llamada "</w:t>
      </w:r>
      <w:hyperlink r:id="rId24" w:tooltip="Área de Broca" w:history="1">
        <w:r w:rsidRPr="003E3FC9">
          <w:rPr>
            <w:rFonts w:ascii="Arial" w:eastAsia="Times New Roman" w:hAnsi="Arial" w:cs="Arial"/>
            <w:color w:val="0645AD"/>
            <w:sz w:val="19"/>
            <w:u w:val="single"/>
          </w:rPr>
          <w:t>área de Broca</w:t>
        </w:r>
      </w:hyperlink>
      <w:r w:rsidRPr="003E3FC9">
        <w:rPr>
          <w:rFonts w:ascii="Arial" w:eastAsia="Times New Roman" w:hAnsi="Arial" w:cs="Arial"/>
          <w:color w:val="000000"/>
          <w:sz w:val="19"/>
          <w:szCs w:val="19"/>
        </w:rPr>
        <w:t>" es la responsable de la producción de oraciones gramaticales. Una persona con esa área lesionada puede comprender palabras y frases sin problemas, pero tiene dificultades para construir frases más sencillas. Al mismo tiempo, otros procesos mentales pueden quedar completamente ilesos.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comprender el orden y el significado de las palabras en la lectura, la escritura y, también, al hablar y escuchar.</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Hablar y escribir eficazmente.</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Líderes políticos o religiosos, poetas, escritores, etc.</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25" w:tooltip="Editar sección: Inteligencia lógica-matemática"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lógica-matemática</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26" w:tooltip="Inteligencia lógica-matemática" w:history="1">
        <w:r w:rsidRPr="003E3FC9">
          <w:rPr>
            <w:rFonts w:ascii="Arial" w:eastAsia="Times New Roman" w:hAnsi="Arial" w:cs="Arial"/>
            <w:color w:val="0645AD"/>
            <w:sz w:val="19"/>
            <w:u w:val="single"/>
          </w:rPr>
          <w:t>Inteligencia lógica-matemática</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En los individuos especialmente dotados de esta forma de inteligencia, el proceso de resolución de problemas a menudo es extraordinariamente rápido: el científico competente maneja simultáneamente muchas variables y crea numerosas hipótesis que son evaluadas sucesivamente y, posteriormente, son aceptadas o rechazadas.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Es importante puntualizar la naturaleza no verbal de la inteligencia matemática. En efecto, es posible construir la solución del problema antes de que ésta sea articulada.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Junto con su compañera, la inteligencia lingüística, el razonamiento matemático proporciona la base principal para los</w:t>
      </w:r>
      <w:r w:rsidRPr="003E3FC9">
        <w:rPr>
          <w:rFonts w:ascii="Arial" w:eastAsia="Times New Roman" w:hAnsi="Arial" w:cs="Arial"/>
          <w:color w:val="000000"/>
          <w:sz w:val="19"/>
        </w:rPr>
        <w:t> </w:t>
      </w:r>
      <w:hyperlink r:id="rId27" w:tooltip="Test de CI" w:history="1">
        <w:r w:rsidRPr="003E3FC9">
          <w:rPr>
            <w:rFonts w:ascii="Arial" w:eastAsia="Times New Roman" w:hAnsi="Arial" w:cs="Arial"/>
            <w:color w:val="0645AD"/>
            <w:sz w:val="19"/>
            <w:u w:val="single"/>
          </w:rPr>
          <w:t>test de CI</w:t>
        </w:r>
      </w:hyperlink>
      <w:r w:rsidRPr="003E3FC9">
        <w:rPr>
          <w:rFonts w:ascii="Arial" w:eastAsia="Times New Roman" w:hAnsi="Arial" w:cs="Arial"/>
          <w:color w:val="000000"/>
          <w:sz w:val="19"/>
          <w:szCs w:val="19"/>
        </w:rPr>
        <w:t>. Esta forma de inteligencia ha sido investigada en profundidad por los psicólogos tradicionales, constituyendo, tal vez, el arquetipo de "inteligencia en bruto" o de la validez para resolver problemas que supuestamente pertenecen a cualquier terreno. Sin embargo, aún no se comprende plenamente el mecanismo por el cual se alcanza una solución a un problema lógico-matemático.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lastRenderedPageBreak/>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identificar modelos, calcular, formular y verificar hipótesis, utilizar el método científico y los razonamientos inductivo y deductivo.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identificar modelos, calcular, formular y verificar hipótesis, utilizar el método científico y los razonamientos inductivo y deductivo.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Economistas, ingenieros, científicos, etc.</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28" w:tooltip="Editar sección: Inteligencia espacial"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espacial</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29" w:tooltip="Inteligencia espacial" w:history="1">
        <w:r w:rsidRPr="003E3FC9">
          <w:rPr>
            <w:rFonts w:ascii="Arial" w:eastAsia="Times New Roman" w:hAnsi="Arial" w:cs="Arial"/>
            <w:color w:val="0645AD"/>
            <w:sz w:val="19"/>
            <w:u w:val="single"/>
          </w:rPr>
          <w:t>Inteligencia espacial</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resolución de problemas espaciales se aplica a la navegación y al uso de mapas como sistema notacional. Otro tipo de solución a los problemas espaciales, aparece en la visualización de un objeto visto desde un ángulo diferente y en el juego del ajedrez. También se emplea este tipo de inteligencia en las artes visuales.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El hemisferio derecho (en las personas diestras) demuestra ser la sede más importante del cálculo espacial. Las lesiones en la región posterior derecha provocan daños en la habilidad para orientarse en un lugar, para reconocer caras o escenas o para apreciar pequeños detalles.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Los pacientes con daño específico en las regiones del hemisferio derecho, intentarán compensar su déficit espacial con estrategias lingüísticas: razonarán en voz alta, para intentar resolver una tarea o bien se inventarán respuestas. Pero las estrategias lingüísticas no parecen eficientes para resolver tales problemas.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Las personas ciegas proporcionan un claro ejemplo de la distinción entre inteligencia espacial y perspectiva visual. Un ciego puede reconocer ciertas formas a través de un método indirecto, pasar la mano a lo largo de un objeto, por ejemplo, construye una noción diferente a la visual de longitud. Para el invidente, el sistema perceptivo de la modalidad táctil corre en paralelo a la modalidad visual de una persona visualmente normal. Por lo tanto, la inteligencia espacial sería independiente de una modalidad particular de estímulo sensorial.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presentar ideas visualmente, crear imágenes mentales, percibir detalles visuales, dibujar y confeccionar bocetos.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Realizar creaciones visuales y visualizar con precisión.</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Artistas, fotógrafos, arquitectos, diseñadores, publicistas, etc.</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30" w:tooltip="Editar sección: Inteligencia musical"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musical</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31" w:tooltip="Inteligencia musical" w:history="1">
        <w:r w:rsidRPr="003E3FC9">
          <w:rPr>
            <w:rFonts w:ascii="Arial" w:eastAsia="Times New Roman" w:hAnsi="Arial" w:cs="Arial"/>
            <w:color w:val="0645AD"/>
            <w:sz w:val="19"/>
            <w:u w:val="single"/>
          </w:rPr>
          <w:t>Inteligencia musical</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 xml:space="preserve">Los datos procedentes de diversas culturas hablan de la universalidad de la noción musical. Incluso, los estudios sobre el desarrollo infantil sugieren que existe una habilidad computacional en la </w:t>
      </w:r>
      <w:r w:rsidRPr="003E3FC9">
        <w:rPr>
          <w:rFonts w:ascii="Arial" w:eastAsia="Times New Roman" w:hAnsi="Arial" w:cs="Arial"/>
          <w:color w:val="000000"/>
          <w:sz w:val="19"/>
          <w:szCs w:val="19"/>
        </w:rPr>
        <w:lastRenderedPageBreak/>
        <w:t>primera infancia hasta que el aprendizaje de notación musical proporciona más tarde, cuando es aprendido, un sistema simbólico, lúcido y accesible.</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Ciertas áreas del cerebro desempeñan papeles importantes en la percepción y la producción musical. Éstas, situadas por lo general en el hemisferio derecho, no están localizadas con claridad como sucede con el lenguaje. Sin embargo, pese a la falta de susceptibilidad concreta respecto a la habilidad musical en caso de lesiones cerebrales, existe evidencia de "amusia" (pérdida de habilidad musical).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escuchar, cantar, tocar instrumentos.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Crear y analizar música.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Músicos, compositores, críticos musicales, etc.</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32" w:tooltip="Editar sección: Inteligencia corporal cinestésica"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corporal cinestésica</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33" w:tooltip="Inteligencia corporal cinestésica" w:history="1">
        <w:r w:rsidRPr="003E3FC9">
          <w:rPr>
            <w:rFonts w:ascii="Arial" w:eastAsia="Times New Roman" w:hAnsi="Arial" w:cs="Arial"/>
            <w:color w:val="0645AD"/>
            <w:sz w:val="19"/>
            <w:u w:val="single"/>
          </w:rPr>
          <w:t>Inteligencia corporal cinestésica</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evolución de los movimientos corporales especializados es de importancia obvia para la especie; en los humanos esta adaptación se extiende al uso de herramientas. El movimiento del cuerpo sigue un desarrollo claramente definido en los niños y no hay duda de su universalidad cultural.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consideración del conocimiento cinético corporal como "apto para la solución de problemas" puede ser menos intuitiva; sin embargo, utilizar el cuerpo para expresar emociones (danza), competir (deportes) o crear (artes plásticas), constituyen evidencias de la dimensión cognitiva del uso corporal.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El control del movimiento corporal se localiza en la corteza motora y cada hemisferio domina o controla los movimientos corporales correspondientes al lado opuesto. En los diestros, el dominio de este movimiento se suele situar en el hemisferio izquierdo. La habilidad para realizar movimientos voluntarios puede resultar dañada, incluso en individuos que puedan ejecutar los mismos movimientos de forma refleja o involuntaria. La existencia de apraxia específica constituye una línea de evidencia a favor de una inteligencia cinética corporal.</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realizar actividades que requieren fuerza, rapidez, flexibilidad, coordinación óculo-manual y equilibrio.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Utilizar las manos para crear o hacer reparaciones, expresarse a través del cuerpo.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Escultores, cirujanos, actores, modelos, bailarines, etc.</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34" w:tooltip="Editar sección: Inteligencia intrapersonal"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intrapersonal</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35" w:tooltip="Inteligencia intrapersonal" w:history="1">
        <w:r w:rsidRPr="003E3FC9">
          <w:rPr>
            <w:rFonts w:ascii="Arial" w:eastAsia="Times New Roman" w:hAnsi="Arial" w:cs="Arial"/>
            <w:color w:val="0645AD"/>
            <w:sz w:val="19"/>
            <w:u w:val="single"/>
          </w:rPr>
          <w:t>Inteligencia intrapersonal</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 xml:space="preserve">La inteligencia intrapersonal es el conocimiento de los aspectos internos de una persona: el acceso a la propia vida emocional, a la propia gama de sentimiento, la capacidad de efectuar </w:t>
      </w:r>
      <w:r w:rsidRPr="003E3FC9">
        <w:rPr>
          <w:rFonts w:ascii="Arial" w:eastAsia="Times New Roman" w:hAnsi="Arial" w:cs="Arial"/>
          <w:color w:val="000000"/>
          <w:sz w:val="19"/>
          <w:szCs w:val="19"/>
        </w:rPr>
        <w:lastRenderedPageBreak/>
        <w:t>discriminaciones entre ciertas emociones y, finalmente, ponerles un nombre y recurrir a ellas como medio de interpretar y orientar la propia conducta.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Las personas que poseen una inteligencia intrapersonal notable poseen modelos viables y eficaces de sí mismos. Pero al ser esta forma de inteligencia la más privada de todas, requiere otras formas expresivas para que pueda ser observada en funcionamiento.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inteligencia interpersonal permite comprender y trabajar con los demás; la intrapersonal, permite comprenderse mejor y trabajar con uno mismo. En el sentido individual de uno mismo, es posible hallar una mezcla de componentes intrapersonal e interpersonales.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El sentido de uno mismo es una de las más notables invenciones humanas: simboliza toda la información posible respecto a una persona y qué es. Se trata de una invención que todos los individuos construyen para sí mismos.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Los lóbulos frontales desempeñan un papel central en el cambio de la personalidad, los daños en el área inferior de los lóbulos frontales puede producir irritabilidad o euforia; en cambio, los daños en la parte superior tienden a producir indiferencia, languidez y apatía (personalidad depresiva).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Entre los afásicos que se han recuperado lo suficiente como para describir sus experiencias se han encontrado testimonios consistentes: aunque pueda haber existido una disminución del estado general de alerta y una considerable depresión debido a su estado, el individuo no se siente a sí mismo una persona distinta, reconoce sus propias necesidades, carencias, deseos e intenta atenderlos lo mejor posible.</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plantearse metas, evaluar habilidades y desventajas personales y controlar el pensamiento propio.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Meditar, exhibir disciplina personal, conservar la compostura y dar lo mejor de sí mismo.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Individuos maduros que tienen un autoconocimiento rico y profundo.</w:t>
      </w:r>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36" w:tooltip="Editar sección: Inteligencia interpersonal"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interpersonal</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37" w:tooltip="Inteligencia interpersonal" w:history="1">
        <w:r w:rsidRPr="003E3FC9">
          <w:rPr>
            <w:rFonts w:ascii="Arial" w:eastAsia="Times New Roman" w:hAnsi="Arial" w:cs="Arial"/>
            <w:color w:val="0645AD"/>
            <w:sz w:val="19"/>
            <w:u w:val="single"/>
          </w:rPr>
          <w:t>Inteligencia interpersonal</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inteligencia interpersonal se constituye a partir de la capacidad nuclear para sentir distinciones entre los demás, en particular, contrastes en sus estados de ánimo, temperamento, motivaciones e intenciones. Esta inteligencia le permite a un adulto hábil, leer las intenciones y los deseos de los demás, aunque se los hayan ocultado. Esta capacidad se da de forma muy sofisticada en los líderes religiosos, políticos, terapeutas y maestros. Esta forma de inteligencia no depende necesariamente del lenguaje.</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Aspectos biológicos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xml:space="preserve">- Todos los indicios proporcionados por la investigación cerebral sugieren que los lóbulos frontales desempeñan un papel importante en el conocimiento interpersonal. Los daños </w:t>
      </w:r>
      <w:r w:rsidRPr="003E3FC9">
        <w:rPr>
          <w:rFonts w:ascii="Arial" w:eastAsia="Times New Roman" w:hAnsi="Arial" w:cs="Arial"/>
          <w:color w:val="000000"/>
          <w:sz w:val="19"/>
          <w:szCs w:val="19"/>
        </w:rPr>
        <w:lastRenderedPageBreak/>
        <w:t>en esta área pueden causar cambios profundos en la personalidad, aunque otras formas de la resolución de problemas puedan quedar inalteradas: una persona no es la misma después de la lesión.</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La evidencia biológica de la inteligencia interpersonal abarca factores adicionales que, a menudo, se consideran excluyentes de la especie humana:</w:t>
      </w:r>
    </w:p>
    <w:p w:rsidR="003E3FC9" w:rsidRPr="003E3FC9" w:rsidRDefault="003E3FC9" w:rsidP="003E3FC9">
      <w:pPr>
        <w:numPr>
          <w:ilvl w:val="0"/>
          <w:numId w:val="2"/>
        </w:numPr>
        <w:shd w:val="clear" w:color="auto" w:fill="FFFFFF"/>
        <w:spacing w:before="100" w:beforeAutospacing="1" w:after="24" w:line="360" w:lineRule="atLeast"/>
        <w:ind w:left="768"/>
        <w:rPr>
          <w:rFonts w:ascii="Arial" w:eastAsia="Times New Roman" w:hAnsi="Arial" w:cs="Arial"/>
          <w:color w:val="000000"/>
          <w:sz w:val="19"/>
          <w:szCs w:val="19"/>
        </w:rPr>
      </w:pPr>
      <w:r w:rsidRPr="003E3FC9">
        <w:rPr>
          <w:rFonts w:ascii="Arial" w:eastAsia="Times New Roman" w:hAnsi="Arial" w:cs="Arial"/>
          <w:color w:val="000000"/>
          <w:sz w:val="19"/>
          <w:szCs w:val="19"/>
        </w:rPr>
        <w:t>La prolongada infancia de los primates, que establece un vínculo estrecho con la madre, favorece el desarrollo intrapersonal.</w:t>
      </w:r>
    </w:p>
    <w:p w:rsidR="003E3FC9" w:rsidRPr="003E3FC9" w:rsidRDefault="003E3FC9" w:rsidP="003E3FC9">
      <w:pPr>
        <w:numPr>
          <w:ilvl w:val="0"/>
          <w:numId w:val="2"/>
        </w:numPr>
        <w:shd w:val="clear" w:color="auto" w:fill="FFFFFF"/>
        <w:spacing w:before="100" w:beforeAutospacing="1" w:after="24" w:line="360" w:lineRule="atLeast"/>
        <w:ind w:left="768"/>
        <w:rPr>
          <w:rFonts w:ascii="Arial" w:eastAsia="Times New Roman" w:hAnsi="Arial" w:cs="Arial"/>
          <w:color w:val="000000"/>
          <w:sz w:val="19"/>
          <w:szCs w:val="19"/>
        </w:rPr>
      </w:pPr>
      <w:r w:rsidRPr="003E3FC9">
        <w:rPr>
          <w:rFonts w:ascii="Arial" w:eastAsia="Times New Roman" w:hAnsi="Arial" w:cs="Arial"/>
          <w:color w:val="000000"/>
          <w:sz w:val="19"/>
          <w:szCs w:val="19"/>
        </w:rPr>
        <w:t>La importancia de la interacción social entre los humanos que demandan participación y cooperación. La necesidad de cohesión al grupo, de liderazgo, de organización y solidaridad, surge como consecuencia de la necesidad de supervivencia.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Capacidades implicadas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Trabajar con gente, ayudar a las personas a identificar y superar problemas.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Habilidades relacionadas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Capacidad para reconocer y responder a los sentimientos y personalidades de los otros.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b/>
          <w:bCs/>
          <w:color w:val="000000"/>
          <w:sz w:val="19"/>
          <w:szCs w:val="19"/>
        </w:rPr>
        <w:t>Perfiles profesionales</w:t>
      </w:r>
      <w:r w:rsidRPr="003E3FC9">
        <w:rPr>
          <w:rFonts w:ascii="Arial" w:eastAsia="Times New Roman" w:hAnsi="Arial" w:cs="Arial"/>
          <w:color w:val="000000"/>
          <w:sz w:val="19"/>
        </w:rPr>
        <w:t> </w:t>
      </w:r>
      <w:r w:rsidRPr="003E3FC9">
        <w:rPr>
          <w:rFonts w:ascii="Arial" w:eastAsia="Times New Roman" w:hAnsi="Arial" w:cs="Arial"/>
          <w:color w:val="000000"/>
          <w:sz w:val="19"/>
          <w:szCs w:val="19"/>
        </w:rPr>
        <w:t>- Administradores, docentes, psicólogos, terapeutas.</w:t>
      </w:r>
      <w:hyperlink r:id="rId38" w:anchor="cite_note-0" w:history="1">
        <w:r w:rsidRPr="003E3FC9">
          <w:rPr>
            <w:rFonts w:ascii="Arial" w:eastAsia="Times New Roman" w:hAnsi="Arial" w:cs="Arial"/>
            <w:color w:val="0645AD"/>
            <w:sz w:val="19"/>
            <w:u w:val="single"/>
            <w:vertAlign w:val="superscript"/>
          </w:rPr>
          <w:t>1</w:t>
        </w:r>
      </w:hyperlink>
    </w:p>
    <w:p w:rsidR="003E3FC9" w:rsidRPr="003E3FC9" w:rsidRDefault="003E3FC9" w:rsidP="003E3FC9">
      <w:pPr>
        <w:shd w:val="clear" w:color="auto" w:fill="FFFFFF"/>
        <w:spacing w:after="72" w:line="360" w:lineRule="atLeast"/>
        <w:outlineLvl w:val="2"/>
        <w:rPr>
          <w:rFonts w:ascii="Arial" w:eastAsia="Times New Roman" w:hAnsi="Arial" w:cs="Arial"/>
          <w:b/>
          <w:bCs/>
          <w:color w:val="000000"/>
          <w:sz w:val="26"/>
          <w:szCs w:val="26"/>
        </w:rPr>
      </w:pPr>
      <w:r w:rsidRPr="003E3FC9">
        <w:rPr>
          <w:rFonts w:ascii="Arial" w:eastAsia="Times New Roman" w:hAnsi="Arial" w:cs="Arial"/>
          <w:color w:val="000000"/>
          <w:sz w:val="20"/>
        </w:rPr>
        <w:t>[</w:t>
      </w:r>
      <w:hyperlink r:id="rId39" w:tooltip="Editar sección: Inteligencia naturalista"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b/>
          <w:bCs/>
          <w:color w:val="000000"/>
          <w:sz w:val="26"/>
        </w:rPr>
        <w:t>Inteligencia naturalista</w:t>
      </w:r>
    </w:p>
    <w:p w:rsidR="003E3FC9" w:rsidRPr="003E3FC9" w:rsidRDefault="003E3FC9" w:rsidP="003E3FC9">
      <w:pPr>
        <w:shd w:val="clear" w:color="auto" w:fill="FFFFFF"/>
        <w:spacing w:after="120" w:line="360" w:lineRule="atLeast"/>
        <w:rPr>
          <w:rFonts w:ascii="Arial" w:eastAsia="Times New Roman" w:hAnsi="Arial" w:cs="Arial"/>
          <w:i/>
          <w:iCs/>
          <w:color w:val="000000"/>
          <w:sz w:val="19"/>
          <w:szCs w:val="19"/>
        </w:rPr>
      </w:pPr>
      <w:r w:rsidRPr="003E3FC9">
        <w:rPr>
          <w:rFonts w:ascii="Arial" w:eastAsia="Times New Roman" w:hAnsi="Arial" w:cs="Arial"/>
          <w:i/>
          <w:iCs/>
          <w:color w:val="000000"/>
          <w:sz w:val="17"/>
          <w:szCs w:val="17"/>
        </w:rPr>
        <w:t>Artículo principal:</w:t>
      </w:r>
      <w:r w:rsidRPr="003E3FC9">
        <w:rPr>
          <w:rFonts w:ascii="Arial" w:eastAsia="Times New Roman" w:hAnsi="Arial" w:cs="Arial"/>
          <w:i/>
          <w:iCs/>
          <w:color w:val="000000"/>
          <w:sz w:val="19"/>
        </w:rPr>
        <w:t> </w:t>
      </w:r>
      <w:hyperlink r:id="rId40" w:tooltip="Inteligencia naturalista" w:history="1">
        <w:r w:rsidRPr="003E3FC9">
          <w:rPr>
            <w:rFonts w:ascii="Arial" w:eastAsia="Times New Roman" w:hAnsi="Arial" w:cs="Arial"/>
            <w:color w:val="0645AD"/>
            <w:sz w:val="19"/>
            <w:u w:val="single"/>
          </w:rPr>
          <w:t>Inteligencia naturalista</w:t>
        </w:r>
      </w:hyperlink>
      <w:r w:rsidRPr="003E3FC9">
        <w:rPr>
          <w:rFonts w:ascii="Arial" w:eastAsia="Times New Roman" w:hAnsi="Arial" w:cs="Arial"/>
          <w:i/>
          <w:iCs/>
          <w:color w:val="000000"/>
          <w:sz w:val="19"/>
          <w:szCs w:val="19"/>
        </w:rPr>
        <w:t>.</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Se describe como la competencia para percibir las relaciones que existen entre varias especies o grupos de objetos y personas, así como reconocer y establecer si existen distinciones y semejanzas entre ellos.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Los naturalistas suelen ser hábiles para observar, identificar y clasificar a los miembros de un grupo o especie, e, incluso, para descubrir nuevas especies. Su campo de observación más afín es el mundo natural, donde pueden reconocer flora, fauna y utilizar productivamente sus habilidades en actividades de caza, ciencias biológicas y conservación de la naturaleza.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Pero puede ser aplicada también en cualquier ámbito de la ciencia y la cultura, porque las características de este tipo de inteligencia se ciñen a las cualidades esperadas en personas que se dedican a la investigación y siguen los pasos propios del método científico.</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En realidad, todos aplicamos la inteligencia naturalista al reconocer plantas, animales, personas o elementos de nuestro entorno natural. Las interacciones con el medio físico nos ayudan a desarrollar la percepción de las causas y sus efectos y los comportamientos o fenómenos que puedan existir en el futuro; como por ejemplo la observación de los cambios climáticos que se producen en el transcurso de las estaciones del año y su influencia entre los humanos, los animales y las plantas.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lastRenderedPageBreak/>
        <w:t>Gardner postula que este tipo de inteligencia debió tener su origen en las necesidades de los primeros seres humanos, ya que su sobrevivencia dependía, en gran parte, del reconocimiento que hicieran de especies útiles y perjudiciales, de la observación del clima y sus cambios y de ampliar los recursos disponibles para la alimentación.</w:t>
      </w:r>
      <w:hyperlink r:id="rId41" w:anchor="cite_note-1" w:history="1">
        <w:r w:rsidRPr="003E3FC9">
          <w:rPr>
            <w:rFonts w:ascii="Arial" w:eastAsia="Times New Roman" w:hAnsi="Arial" w:cs="Arial"/>
            <w:color w:val="0645AD"/>
            <w:sz w:val="19"/>
            <w:u w:val="single"/>
            <w:vertAlign w:val="superscript"/>
          </w:rPr>
          <w:t>2</w:t>
        </w:r>
      </w:hyperlink>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Este tipo de inteligencia fue removido de las inteligencias múltiples de Gardner en una revisión posterior, por lo cual únicamente son llamadas las 7 Inteligencias de Gardner (Walters y Gardner 1986).</w:t>
      </w:r>
    </w:p>
    <w:p w:rsidR="003E3FC9" w:rsidRPr="003E3FC9" w:rsidRDefault="003E3FC9" w:rsidP="003E3FC9">
      <w:pPr>
        <w:pBdr>
          <w:bottom w:val="single" w:sz="6" w:space="2" w:color="AAAAAA"/>
        </w:pBdr>
        <w:shd w:val="clear" w:color="auto" w:fill="FFFFFF"/>
        <w:spacing w:after="144" w:line="360" w:lineRule="atLeast"/>
        <w:outlineLvl w:val="1"/>
        <w:rPr>
          <w:rFonts w:ascii="Arial" w:eastAsia="Times New Roman" w:hAnsi="Arial" w:cs="Arial"/>
          <w:color w:val="000000"/>
          <w:sz w:val="29"/>
          <w:szCs w:val="29"/>
        </w:rPr>
      </w:pPr>
      <w:r w:rsidRPr="003E3FC9">
        <w:rPr>
          <w:rFonts w:ascii="Arial" w:eastAsia="Times New Roman" w:hAnsi="Arial" w:cs="Arial"/>
          <w:color w:val="000000"/>
          <w:sz w:val="20"/>
        </w:rPr>
        <w:t>[</w:t>
      </w:r>
      <w:hyperlink r:id="rId42" w:tooltip="Editar sección: La inteligencia, una combinación de factores" w:history="1">
        <w:proofErr w:type="gramStart"/>
        <w:r w:rsidRPr="003E3FC9">
          <w:rPr>
            <w:rFonts w:ascii="Arial" w:eastAsia="Times New Roman" w:hAnsi="Arial" w:cs="Arial"/>
            <w:color w:val="0645AD"/>
            <w:sz w:val="20"/>
            <w:u w:val="single"/>
          </w:rPr>
          <w:t>editar</w:t>
        </w:r>
        <w:proofErr w:type="gramEnd"/>
      </w:hyperlink>
      <w:r w:rsidRPr="003E3FC9">
        <w:rPr>
          <w:rFonts w:ascii="Arial" w:eastAsia="Times New Roman" w:hAnsi="Arial" w:cs="Arial"/>
          <w:color w:val="000000"/>
          <w:sz w:val="20"/>
        </w:rPr>
        <w:t>]</w:t>
      </w:r>
      <w:r w:rsidRPr="003E3FC9">
        <w:rPr>
          <w:rFonts w:ascii="Arial" w:eastAsia="Times New Roman" w:hAnsi="Arial" w:cs="Arial"/>
          <w:color w:val="000000"/>
          <w:sz w:val="29"/>
        </w:rPr>
        <w:t>La inteligencia, una combinación de factores</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 xml:space="preserve">Según esta teoría, todos los seres humanos poseen las ocho inteligencias en mayor o menor medida. Al igual que con los estilos de aprendizaje. </w:t>
      </w:r>
      <w:proofErr w:type="gramStart"/>
      <w:r w:rsidRPr="003E3FC9">
        <w:rPr>
          <w:rFonts w:ascii="Arial" w:eastAsia="Times New Roman" w:hAnsi="Arial" w:cs="Arial"/>
          <w:color w:val="000000"/>
          <w:sz w:val="19"/>
          <w:szCs w:val="19"/>
        </w:rPr>
        <w:t>no</w:t>
      </w:r>
      <w:proofErr w:type="gramEnd"/>
      <w:r w:rsidRPr="003E3FC9">
        <w:rPr>
          <w:rFonts w:ascii="Arial" w:eastAsia="Times New Roman" w:hAnsi="Arial" w:cs="Arial"/>
          <w:color w:val="000000"/>
          <w:sz w:val="19"/>
          <w:szCs w:val="19"/>
        </w:rPr>
        <w:t xml:space="preserve"> hay tipos puros, y, si los hubiera, les resultaría imposible funcionar. Un ingeniero necesita una inteligencia espacial bien desarrollada, pero también necesita de todas las demás: de la inteligencia lógico matemática para poder realizar cálculos de estructuras; de la inteligencia interpersonal para poder presentar sus proyectos; de la inteligencia corporal - cinestésica para poder conducir su coche hasta la obra, etc. Gardner enfatiza el hecho de que todas las inteligencias son igualmente importantes y, según esto, el problema sería que el sistema escolar vigente no las trata por igual, sino que prioriza las dos primeras de la lista, (la inteligencia lógico -matemática y la inteligencia lingüística). Sin embargo, en la mayoría de los sistemas escolares actuales se promueve que los docentes realicen el proceso de enseñanza y aprendizaje a través de actividades que promuevan una diversidad de inteligencias, asumiendo que los alumnos poseen diferente nivel de desarrollo de ellas y, por lo tanto, es necesario que todos las pongan en práctica.</w:t>
      </w:r>
    </w:p>
    <w:p w:rsidR="003E3FC9" w:rsidRPr="003E3FC9" w:rsidRDefault="003E3FC9" w:rsidP="003E3FC9">
      <w:pPr>
        <w:shd w:val="clear" w:color="auto" w:fill="FFFFFF"/>
        <w:spacing w:before="96" w:after="120" w:line="360" w:lineRule="atLeast"/>
        <w:rPr>
          <w:rFonts w:ascii="Arial" w:eastAsia="Times New Roman" w:hAnsi="Arial" w:cs="Arial"/>
          <w:color w:val="000000"/>
          <w:sz w:val="19"/>
          <w:szCs w:val="19"/>
        </w:rPr>
      </w:pPr>
      <w:r w:rsidRPr="003E3FC9">
        <w:rPr>
          <w:rFonts w:ascii="Arial" w:eastAsia="Times New Roman" w:hAnsi="Arial" w:cs="Arial"/>
          <w:color w:val="000000"/>
          <w:sz w:val="19"/>
          <w:szCs w:val="19"/>
        </w:rPr>
        <w:t>Para Gardner es evidente que, sabiendo lo que se sabe sobre estilos de aprendizaje, tipos de inteligencia y estilos de enseñanza, es absurdo que se siga insistiendo en que todos los alumnos aprendan de la misma manera. La misma materia se podría presentar de formas muy diversas, permitiendo al alumno asimilarla partiendo de sus capacidades y aprovechando sus puntos fuertes. Además, tendría que plantearse si una educación centrada en sólo dos tipos de inteligencia es la más adecuada para preparar a los alumnos para vivir en un mundo cada vez más complejo.</w:t>
      </w:r>
    </w:p>
    <w:p w:rsidR="00000000" w:rsidRDefault="003E3FC9"/>
    <w:sectPr w:rsidR="0000000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C85FB8"/>
    <w:multiLevelType w:val="multilevel"/>
    <w:tmpl w:val="BAA27E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6771116"/>
    <w:multiLevelType w:val="multilevel"/>
    <w:tmpl w:val="39468F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3E3FC9"/>
    <w:rsid w:val="003E3FC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3E3FC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link w:val="Ttulo2Car"/>
    <w:uiPriority w:val="9"/>
    <w:qFormat/>
    <w:rsid w:val="003E3FC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link w:val="Ttulo3Car"/>
    <w:uiPriority w:val="9"/>
    <w:qFormat/>
    <w:rsid w:val="003E3FC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E3FC9"/>
    <w:rPr>
      <w:rFonts w:ascii="Times New Roman" w:eastAsia="Times New Roman" w:hAnsi="Times New Roman" w:cs="Times New Roman"/>
      <w:b/>
      <w:bCs/>
      <w:kern w:val="36"/>
      <w:sz w:val="48"/>
      <w:szCs w:val="48"/>
    </w:rPr>
  </w:style>
  <w:style w:type="character" w:customStyle="1" w:styleId="Ttulo2Car">
    <w:name w:val="Título 2 Car"/>
    <w:basedOn w:val="Fuentedeprrafopredeter"/>
    <w:link w:val="Ttulo2"/>
    <w:uiPriority w:val="9"/>
    <w:rsid w:val="003E3FC9"/>
    <w:rPr>
      <w:rFonts w:ascii="Times New Roman" w:eastAsia="Times New Roman" w:hAnsi="Times New Roman" w:cs="Times New Roman"/>
      <w:b/>
      <w:bCs/>
      <w:sz w:val="36"/>
      <w:szCs w:val="36"/>
    </w:rPr>
  </w:style>
  <w:style w:type="character" w:customStyle="1" w:styleId="Ttulo3Car">
    <w:name w:val="Título 3 Car"/>
    <w:basedOn w:val="Fuentedeprrafopredeter"/>
    <w:link w:val="Ttulo3"/>
    <w:uiPriority w:val="9"/>
    <w:rsid w:val="003E3FC9"/>
    <w:rPr>
      <w:rFonts w:ascii="Times New Roman" w:eastAsia="Times New Roman" w:hAnsi="Times New Roman" w:cs="Times New Roman"/>
      <w:b/>
      <w:bCs/>
      <w:sz w:val="27"/>
      <w:szCs w:val="27"/>
    </w:rPr>
  </w:style>
  <w:style w:type="character" w:styleId="Hipervnculo">
    <w:name w:val="Hyperlink"/>
    <w:basedOn w:val="Fuentedeprrafopredeter"/>
    <w:uiPriority w:val="99"/>
    <w:semiHidden/>
    <w:unhideWhenUsed/>
    <w:rsid w:val="003E3FC9"/>
    <w:rPr>
      <w:color w:val="0000FF"/>
      <w:u w:val="single"/>
    </w:rPr>
  </w:style>
  <w:style w:type="paragraph" w:styleId="NormalWeb">
    <w:name w:val="Normal (Web)"/>
    <w:basedOn w:val="Normal"/>
    <w:uiPriority w:val="99"/>
    <w:semiHidden/>
    <w:unhideWhenUsed/>
    <w:rsid w:val="003E3F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Fuentedeprrafopredeter"/>
    <w:rsid w:val="003E3FC9"/>
  </w:style>
  <w:style w:type="character" w:customStyle="1" w:styleId="toctoggle">
    <w:name w:val="toctoggle"/>
    <w:basedOn w:val="Fuentedeprrafopredeter"/>
    <w:rsid w:val="003E3FC9"/>
  </w:style>
  <w:style w:type="character" w:customStyle="1" w:styleId="tocnumber">
    <w:name w:val="tocnumber"/>
    <w:basedOn w:val="Fuentedeprrafopredeter"/>
    <w:rsid w:val="003E3FC9"/>
  </w:style>
  <w:style w:type="character" w:customStyle="1" w:styleId="toctext">
    <w:name w:val="toctext"/>
    <w:basedOn w:val="Fuentedeprrafopredeter"/>
    <w:rsid w:val="003E3FC9"/>
  </w:style>
  <w:style w:type="character" w:customStyle="1" w:styleId="editsection">
    <w:name w:val="editsection"/>
    <w:basedOn w:val="Fuentedeprrafopredeter"/>
    <w:rsid w:val="003E3FC9"/>
  </w:style>
  <w:style w:type="character" w:customStyle="1" w:styleId="mw-headline">
    <w:name w:val="mw-headline"/>
    <w:basedOn w:val="Fuentedeprrafopredeter"/>
    <w:rsid w:val="003E3FC9"/>
  </w:style>
</w:styles>
</file>

<file path=word/webSettings.xml><?xml version="1.0" encoding="utf-8"?>
<w:webSettings xmlns:r="http://schemas.openxmlformats.org/officeDocument/2006/relationships" xmlns:w="http://schemas.openxmlformats.org/wordprocessingml/2006/main">
  <w:divs>
    <w:div w:id="1614243324">
      <w:bodyDiv w:val="1"/>
      <w:marLeft w:val="0"/>
      <w:marRight w:val="0"/>
      <w:marTop w:val="0"/>
      <w:marBottom w:val="0"/>
      <w:divBdr>
        <w:top w:val="none" w:sz="0" w:space="0" w:color="auto"/>
        <w:left w:val="none" w:sz="0" w:space="0" w:color="auto"/>
        <w:bottom w:val="none" w:sz="0" w:space="0" w:color="auto"/>
        <w:right w:val="none" w:sz="0" w:space="0" w:color="auto"/>
      </w:divBdr>
      <w:divsChild>
        <w:div w:id="1627538069">
          <w:marLeft w:val="0"/>
          <w:marRight w:val="0"/>
          <w:marTop w:val="0"/>
          <w:marBottom w:val="0"/>
          <w:divBdr>
            <w:top w:val="none" w:sz="0" w:space="0" w:color="auto"/>
            <w:left w:val="none" w:sz="0" w:space="0" w:color="auto"/>
            <w:bottom w:val="none" w:sz="0" w:space="0" w:color="auto"/>
            <w:right w:val="none" w:sz="0" w:space="0" w:color="auto"/>
          </w:divBdr>
          <w:divsChild>
            <w:div w:id="434643125">
              <w:marLeft w:val="0"/>
              <w:marRight w:val="0"/>
              <w:marTop w:val="0"/>
              <w:marBottom w:val="0"/>
              <w:divBdr>
                <w:top w:val="none" w:sz="0" w:space="0" w:color="auto"/>
                <w:left w:val="none" w:sz="0" w:space="0" w:color="auto"/>
                <w:bottom w:val="none" w:sz="0" w:space="0" w:color="auto"/>
                <w:right w:val="none" w:sz="0" w:space="0" w:color="auto"/>
              </w:divBdr>
              <w:divsChild>
                <w:div w:id="1164471886">
                  <w:marLeft w:val="0"/>
                  <w:marRight w:val="0"/>
                  <w:marTop w:val="0"/>
                  <w:marBottom w:val="120"/>
                  <w:divBdr>
                    <w:top w:val="none" w:sz="0" w:space="0" w:color="auto"/>
                    <w:left w:val="none" w:sz="0" w:space="0" w:color="auto"/>
                    <w:bottom w:val="none" w:sz="0" w:space="0" w:color="auto"/>
                    <w:right w:val="none" w:sz="0" w:space="0" w:color="auto"/>
                  </w:divBdr>
                </w:div>
                <w:div w:id="1327317003">
                  <w:marLeft w:val="0"/>
                  <w:marRight w:val="0"/>
                  <w:marTop w:val="0"/>
                  <w:marBottom w:val="120"/>
                  <w:divBdr>
                    <w:top w:val="none" w:sz="0" w:space="0" w:color="auto"/>
                    <w:left w:val="none" w:sz="0" w:space="0" w:color="auto"/>
                    <w:bottom w:val="none" w:sz="0" w:space="0" w:color="auto"/>
                    <w:right w:val="none" w:sz="0" w:space="0" w:color="auto"/>
                  </w:divBdr>
                </w:div>
                <w:div w:id="1888452040">
                  <w:marLeft w:val="0"/>
                  <w:marRight w:val="0"/>
                  <w:marTop w:val="0"/>
                  <w:marBottom w:val="120"/>
                  <w:divBdr>
                    <w:top w:val="none" w:sz="0" w:space="0" w:color="auto"/>
                    <w:left w:val="none" w:sz="0" w:space="0" w:color="auto"/>
                    <w:bottom w:val="none" w:sz="0" w:space="0" w:color="auto"/>
                    <w:right w:val="none" w:sz="0" w:space="0" w:color="auto"/>
                  </w:divBdr>
                </w:div>
                <w:div w:id="150409175">
                  <w:marLeft w:val="0"/>
                  <w:marRight w:val="0"/>
                  <w:marTop w:val="0"/>
                  <w:marBottom w:val="120"/>
                  <w:divBdr>
                    <w:top w:val="none" w:sz="0" w:space="0" w:color="auto"/>
                    <w:left w:val="none" w:sz="0" w:space="0" w:color="auto"/>
                    <w:bottom w:val="none" w:sz="0" w:space="0" w:color="auto"/>
                    <w:right w:val="none" w:sz="0" w:space="0" w:color="auto"/>
                  </w:divBdr>
                </w:div>
                <w:div w:id="1197742829">
                  <w:marLeft w:val="0"/>
                  <w:marRight w:val="0"/>
                  <w:marTop w:val="0"/>
                  <w:marBottom w:val="120"/>
                  <w:divBdr>
                    <w:top w:val="none" w:sz="0" w:space="0" w:color="auto"/>
                    <w:left w:val="none" w:sz="0" w:space="0" w:color="auto"/>
                    <w:bottom w:val="none" w:sz="0" w:space="0" w:color="auto"/>
                    <w:right w:val="none" w:sz="0" w:space="0" w:color="auto"/>
                  </w:divBdr>
                </w:div>
                <w:div w:id="145633915">
                  <w:marLeft w:val="0"/>
                  <w:marRight w:val="0"/>
                  <w:marTop w:val="0"/>
                  <w:marBottom w:val="120"/>
                  <w:divBdr>
                    <w:top w:val="none" w:sz="0" w:space="0" w:color="auto"/>
                    <w:left w:val="none" w:sz="0" w:space="0" w:color="auto"/>
                    <w:bottom w:val="none" w:sz="0" w:space="0" w:color="auto"/>
                    <w:right w:val="none" w:sz="0" w:space="0" w:color="auto"/>
                  </w:divBdr>
                </w:div>
                <w:div w:id="981271561">
                  <w:marLeft w:val="0"/>
                  <w:marRight w:val="0"/>
                  <w:marTop w:val="0"/>
                  <w:marBottom w:val="120"/>
                  <w:divBdr>
                    <w:top w:val="none" w:sz="0" w:space="0" w:color="auto"/>
                    <w:left w:val="none" w:sz="0" w:space="0" w:color="auto"/>
                    <w:bottom w:val="none" w:sz="0" w:space="0" w:color="auto"/>
                    <w:right w:val="none" w:sz="0" w:space="0" w:color="auto"/>
                  </w:divBdr>
                </w:div>
                <w:div w:id="135280220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s.wikipedia.org/wiki/Teor%C3%ADa_de_las_inteligencias_m%C3%BAltiples" TargetMode="External"/><Relationship Id="rId13" Type="http://schemas.openxmlformats.org/officeDocument/2006/relationships/hyperlink" Target="http://es.wikipedia.org/wiki/Teor%C3%ADa_de_las_inteligencias_m%C3%BAltiples" TargetMode="External"/><Relationship Id="rId18" Type="http://schemas.openxmlformats.org/officeDocument/2006/relationships/hyperlink" Target="http://es.wikipedia.org/wiki/Teor%C3%ADa_de_las_inteligencias_m%C3%BAltiples" TargetMode="External"/><Relationship Id="rId26" Type="http://schemas.openxmlformats.org/officeDocument/2006/relationships/hyperlink" Target="http://es.wikipedia.org/wiki/Inteligencia_l%C3%B3gica-matem%C3%A1tica" TargetMode="External"/><Relationship Id="rId39" Type="http://schemas.openxmlformats.org/officeDocument/2006/relationships/hyperlink" Target="http://es.wikipedia.org/w/index.php?title=Teor%C3%ADa_de_las_inteligencias_m%C3%BAltiples&amp;action=edit&amp;section=9" TargetMode="External"/><Relationship Id="rId3" Type="http://schemas.openxmlformats.org/officeDocument/2006/relationships/settings" Target="settings.xml"/><Relationship Id="rId21" Type="http://schemas.openxmlformats.org/officeDocument/2006/relationships/hyperlink" Target="http://es.wikipedia.org/wiki/Universidad_Harvard" TargetMode="External"/><Relationship Id="rId34" Type="http://schemas.openxmlformats.org/officeDocument/2006/relationships/hyperlink" Target="http://es.wikipedia.org/w/index.php?title=Teor%C3%ADa_de_las_inteligencias_m%C3%BAltiples&amp;action=edit&amp;section=7" TargetMode="External"/><Relationship Id="rId42" Type="http://schemas.openxmlformats.org/officeDocument/2006/relationships/hyperlink" Target="http://es.wikipedia.org/w/index.php?title=Teor%C3%ADa_de_las_inteligencias_m%C3%BAltiples&amp;action=edit&amp;section=10" TargetMode="External"/><Relationship Id="rId7" Type="http://schemas.openxmlformats.org/officeDocument/2006/relationships/hyperlink" Target="http://es.wikipedia.org/wiki/Teor%C3%ADa_de_las_inteligencias_m%C3%BAltiples" TargetMode="External"/><Relationship Id="rId12" Type="http://schemas.openxmlformats.org/officeDocument/2006/relationships/hyperlink" Target="http://es.wikipedia.org/wiki/Teor%C3%ADa_de_las_inteligencias_m%C3%BAltiples" TargetMode="External"/><Relationship Id="rId17" Type="http://schemas.openxmlformats.org/officeDocument/2006/relationships/hyperlink" Target="http://es.wikipedia.org/wiki/Teor%C3%ADa_de_las_inteligencias_m%C3%BAltiples" TargetMode="External"/><Relationship Id="rId25" Type="http://schemas.openxmlformats.org/officeDocument/2006/relationships/hyperlink" Target="http://es.wikipedia.org/w/index.php?title=Teor%C3%ADa_de_las_inteligencias_m%C3%BAltiples&amp;action=edit&amp;section=3" TargetMode="External"/><Relationship Id="rId33" Type="http://schemas.openxmlformats.org/officeDocument/2006/relationships/hyperlink" Target="http://es.wikipedia.org/wiki/Inteligencia_corporal_cinest%C3%A9sica" TargetMode="External"/><Relationship Id="rId38" Type="http://schemas.openxmlformats.org/officeDocument/2006/relationships/hyperlink" Target="http://es.wikipedia.org/wiki/Teor%C3%ADa_de_las_inteligencias_m%C3%BAltiples" TargetMode="External"/><Relationship Id="rId2" Type="http://schemas.openxmlformats.org/officeDocument/2006/relationships/styles" Target="styles.xml"/><Relationship Id="rId16" Type="http://schemas.openxmlformats.org/officeDocument/2006/relationships/hyperlink" Target="http://es.wikipedia.org/wiki/Teor%C3%ADa_de_las_inteligencias_m%C3%BAltiples" TargetMode="External"/><Relationship Id="rId20" Type="http://schemas.openxmlformats.org/officeDocument/2006/relationships/hyperlink" Target="http://es.wikipedia.org/w/index.php?title=Teor%C3%ADa_de_las_inteligencias_m%C3%BAltiples&amp;action=edit&amp;section=1" TargetMode="External"/><Relationship Id="rId29" Type="http://schemas.openxmlformats.org/officeDocument/2006/relationships/hyperlink" Target="http://es.wikipedia.org/wiki/Inteligencia_espacial" TargetMode="External"/><Relationship Id="rId41" Type="http://schemas.openxmlformats.org/officeDocument/2006/relationships/hyperlink" Target="http://es.wikipedia.org/wiki/Teor%C3%ADa_de_las_inteligencias_m%C3%BAltiples" TargetMode="External"/><Relationship Id="rId1" Type="http://schemas.openxmlformats.org/officeDocument/2006/relationships/numbering" Target="numbering.xml"/><Relationship Id="rId6" Type="http://schemas.openxmlformats.org/officeDocument/2006/relationships/hyperlink" Target="http://es.wikipedia.org/wiki/Inteligencia" TargetMode="External"/><Relationship Id="rId11" Type="http://schemas.openxmlformats.org/officeDocument/2006/relationships/hyperlink" Target="http://es.wikipedia.org/wiki/Teor%C3%ADa_de_las_inteligencias_m%C3%BAltiples" TargetMode="External"/><Relationship Id="rId24" Type="http://schemas.openxmlformats.org/officeDocument/2006/relationships/hyperlink" Target="http://es.wikipedia.org/wiki/%C3%81rea_de_Broca" TargetMode="External"/><Relationship Id="rId32" Type="http://schemas.openxmlformats.org/officeDocument/2006/relationships/hyperlink" Target="http://es.wikipedia.org/w/index.php?title=Teor%C3%ADa_de_las_inteligencias_m%C3%BAltiples&amp;action=edit&amp;section=6" TargetMode="External"/><Relationship Id="rId37" Type="http://schemas.openxmlformats.org/officeDocument/2006/relationships/hyperlink" Target="http://es.wikipedia.org/wiki/Inteligencia_interpersonal" TargetMode="External"/><Relationship Id="rId40" Type="http://schemas.openxmlformats.org/officeDocument/2006/relationships/hyperlink" Target="http://es.wikipedia.org/wiki/Inteligencia_naturalista" TargetMode="External"/><Relationship Id="rId5" Type="http://schemas.openxmlformats.org/officeDocument/2006/relationships/hyperlink" Target="http://es.wikipedia.org/wiki/Howard_Gardner" TargetMode="External"/><Relationship Id="rId15" Type="http://schemas.openxmlformats.org/officeDocument/2006/relationships/hyperlink" Target="http://es.wikipedia.org/wiki/Teor%C3%ADa_de_las_inteligencias_m%C3%BAltiples" TargetMode="External"/><Relationship Id="rId23" Type="http://schemas.openxmlformats.org/officeDocument/2006/relationships/hyperlink" Target="http://es.wikipedia.org/wiki/Inteligencia_ling%C3%BC%C3%ADstica" TargetMode="External"/><Relationship Id="rId28" Type="http://schemas.openxmlformats.org/officeDocument/2006/relationships/hyperlink" Target="http://es.wikipedia.org/w/index.php?title=Teor%C3%ADa_de_las_inteligencias_m%C3%BAltiples&amp;action=edit&amp;section=4" TargetMode="External"/><Relationship Id="rId36" Type="http://schemas.openxmlformats.org/officeDocument/2006/relationships/hyperlink" Target="http://es.wikipedia.org/w/index.php?title=Teor%C3%ADa_de_las_inteligencias_m%C3%BAltiples&amp;action=edit&amp;section=8" TargetMode="External"/><Relationship Id="rId10" Type="http://schemas.openxmlformats.org/officeDocument/2006/relationships/hyperlink" Target="http://es.wikipedia.org/wiki/Teor%C3%ADa_de_las_inteligencias_m%C3%BAltiples" TargetMode="External"/><Relationship Id="rId19" Type="http://schemas.openxmlformats.org/officeDocument/2006/relationships/hyperlink" Target="http://es.wikipedia.org/wiki/Teor%C3%ADa_de_las_inteligencias_m%C3%BAltiples" TargetMode="External"/><Relationship Id="rId31" Type="http://schemas.openxmlformats.org/officeDocument/2006/relationships/hyperlink" Target="http://es.wikipedia.org/wiki/Inteligencia_musical"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es.wikipedia.org/wiki/Teor%C3%ADa_de_las_inteligencias_m%C3%BAltiples" TargetMode="External"/><Relationship Id="rId14" Type="http://schemas.openxmlformats.org/officeDocument/2006/relationships/hyperlink" Target="http://es.wikipedia.org/wiki/Teor%C3%ADa_de_las_inteligencias_m%C3%BAltiples" TargetMode="External"/><Relationship Id="rId22" Type="http://schemas.openxmlformats.org/officeDocument/2006/relationships/hyperlink" Target="http://es.wikipedia.org/w/index.php?title=Teor%C3%ADa_de_las_inteligencias_m%C3%BAltiples&amp;action=edit&amp;section=2" TargetMode="External"/><Relationship Id="rId27" Type="http://schemas.openxmlformats.org/officeDocument/2006/relationships/hyperlink" Target="http://es.wikipedia.org/wiki/Test_de_CI" TargetMode="External"/><Relationship Id="rId30" Type="http://schemas.openxmlformats.org/officeDocument/2006/relationships/hyperlink" Target="http://es.wikipedia.org/w/index.php?title=Teor%C3%ADa_de_las_inteligencias_m%C3%BAltiples&amp;action=edit&amp;section=5" TargetMode="External"/><Relationship Id="rId35" Type="http://schemas.openxmlformats.org/officeDocument/2006/relationships/hyperlink" Target="http://es.wikipedia.org/wiki/Inteligencia_intrapersonal" TargetMode="External"/><Relationship Id="rId43"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3441</Words>
  <Characters>18926</Characters>
  <Application>Microsoft Office Word</Application>
  <DocSecurity>0</DocSecurity>
  <Lines>157</Lines>
  <Paragraphs>44</Paragraphs>
  <ScaleCrop>false</ScaleCrop>
  <Company/>
  <LinksUpToDate>false</LinksUpToDate>
  <CharactersWithSpaces>22323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cliente</dc:creator>
  <cp:keywords/>
  <dc:description/>
  <cp:lastModifiedBy>cliente</cp:lastModifiedBy>
  <cp:revision>2</cp:revision>
  <dcterms:created xsi:type="dcterms:W3CDTF">2012-03-21T19:03:00Z</dcterms:created>
  <dcterms:modified xsi:type="dcterms:W3CDTF">2012-03-21T19:03:00Z</dcterms:modified>
</cp:coreProperties>
</file>